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A6C" w:rsidRPr="00000AD6" w:rsidRDefault="00107A6C" w:rsidP="00107A6C">
      <w:pPr>
        <w:tabs>
          <w:tab w:val="center" w:pos="6237"/>
        </w:tabs>
        <w:jc w:val="right"/>
        <w:rPr>
          <w:rFonts w:ascii="Arial Narrow" w:hAnsi="Arial Narrow" w:cs="Arial"/>
          <w:b/>
          <w:sz w:val="24"/>
          <w:szCs w:val="24"/>
        </w:rPr>
      </w:pPr>
      <w:r>
        <w:rPr>
          <w:rFonts w:ascii="Arial Narrow" w:hAnsi="Arial Narrow" w:cs="Arial"/>
          <w:b/>
          <w:sz w:val="24"/>
          <w:szCs w:val="24"/>
        </w:rPr>
        <w:t>ANNEXE 2</w:t>
      </w:r>
    </w:p>
    <w:p w:rsidR="00107A6C" w:rsidRPr="00000AD6" w:rsidRDefault="00107A6C" w:rsidP="00107A6C">
      <w:pPr>
        <w:pStyle w:val="Titre"/>
        <w:rPr>
          <w:rFonts w:ascii="Arial Narrow" w:hAnsi="Arial Narrow" w:cs="Arial"/>
          <w:u w:val="none"/>
        </w:rPr>
      </w:pPr>
    </w:p>
    <w:p w:rsidR="00107A6C" w:rsidRPr="00000AD6" w:rsidRDefault="00107A6C" w:rsidP="00107A6C">
      <w:pPr>
        <w:pStyle w:val="Titre"/>
        <w:rPr>
          <w:rFonts w:ascii="Arial Narrow" w:hAnsi="Arial Narrow" w:cs="Arial"/>
          <w:u w:val="none"/>
        </w:rPr>
      </w:pPr>
      <w:smartTag w:uri="urn:schemas-microsoft-com:office:smarttags" w:element="PersonName">
        <w:smartTagPr>
          <w:attr w:name="ProductID" w:val="LA PROCEDURE DE"/>
        </w:smartTagPr>
        <w:r w:rsidRPr="00000AD6">
          <w:rPr>
            <w:rFonts w:ascii="Arial Narrow" w:hAnsi="Arial Narrow" w:cs="Arial"/>
            <w:u w:val="none"/>
          </w:rPr>
          <w:t>LA PROCEDURE DE</w:t>
        </w:r>
      </w:smartTag>
      <w:r w:rsidRPr="00000AD6">
        <w:rPr>
          <w:rFonts w:ascii="Arial Narrow" w:hAnsi="Arial Narrow" w:cs="Arial"/>
          <w:u w:val="none"/>
        </w:rPr>
        <w:t xml:space="preserve"> DETACHEMENT</w:t>
      </w:r>
    </w:p>
    <w:p w:rsidR="00107A6C" w:rsidRPr="00000AD6" w:rsidRDefault="00107A6C" w:rsidP="00107A6C">
      <w:pPr>
        <w:rPr>
          <w:rFonts w:ascii="Arial Narrow" w:hAnsi="Arial Narrow" w:cs="Arial"/>
        </w:rPr>
      </w:pPr>
    </w:p>
    <w:p w:rsidR="00107A6C" w:rsidRPr="00000AD6" w:rsidRDefault="00107A6C" w:rsidP="00107A6C">
      <w:pPr>
        <w:rPr>
          <w:rFonts w:ascii="Arial Narrow" w:hAnsi="Arial Narrow" w:cs="Arial"/>
        </w:rPr>
      </w:pPr>
    </w:p>
    <w:p w:rsidR="00107A6C" w:rsidRPr="00000AD6" w:rsidRDefault="00107A6C" w:rsidP="00107A6C">
      <w:pPr>
        <w:pStyle w:val="En-tte"/>
        <w:tabs>
          <w:tab w:val="clear" w:pos="4536"/>
          <w:tab w:val="clear" w:pos="9072"/>
        </w:tabs>
        <w:rPr>
          <w:rFonts w:ascii="Arial Narrow" w:hAnsi="Arial Narrow" w:cs="Arial"/>
        </w:rPr>
      </w:pPr>
    </w:p>
    <w:p w:rsidR="00107A6C" w:rsidRPr="00000AD6" w:rsidRDefault="00107A6C" w:rsidP="00107A6C">
      <w:pPr>
        <w:ind w:right="282" w:firstLine="709"/>
        <w:jc w:val="both"/>
        <w:rPr>
          <w:rFonts w:ascii="Arial Narrow" w:hAnsi="Arial Narrow" w:cs="Arial"/>
          <w:sz w:val="22"/>
        </w:rPr>
      </w:pPr>
      <w:r w:rsidRPr="00000AD6">
        <w:rPr>
          <w:rFonts w:ascii="Arial Narrow" w:hAnsi="Arial Narrow" w:cs="Arial"/>
          <w:sz w:val="22"/>
        </w:rPr>
        <w:t xml:space="preserve">Le </w:t>
      </w:r>
      <w:r w:rsidRPr="00000AD6">
        <w:rPr>
          <w:rFonts w:ascii="Arial Narrow" w:hAnsi="Arial Narrow" w:cs="Arial"/>
          <w:i/>
          <w:sz w:val="22"/>
        </w:rPr>
        <w:t>détachement</w:t>
      </w:r>
      <w:r w:rsidRPr="00000AD6">
        <w:rPr>
          <w:rFonts w:ascii="Arial Narrow" w:hAnsi="Arial Narrow" w:cs="Arial"/>
          <w:sz w:val="22"/>
        </w:rPr>
        <w:t xml:space="preserve"> est la position administrative d’un fonctionnaire placé hors de son corps d’origine pour exercer des fonctions dans une autre administration, mais celui-ci continue à bénéficier dans son corps d’origine de ses droits à l’avancement et à la retraite.</w:t>
      </w:r>
    </w:p>
    <w:p w:rsidR="00107A6C" w:rsidRPr="00000AD6" w:rsidRDefault="00107A6C" w:rsidP="00107A6C">
      <w:pPr>
        <w:ind w:right="282"/>
        <w:jc w:val="both"/>
        <w:rPr>
          <w:rFonts w:ascii="Arial Narrow" w:hAnsi="Arial Narrow" w:cs="Arial"/>
          <w:sz w:val="18"/>
        </w:rPr>
      </w:pPr>
    </w:p>
    <w:p w:rsidR="00107A6C" w:rsidRPr="00000AD6" w:rsidRDefault="00107A6C" w:rsidP="00107A6C">
      <w:pPr>
        <w:ind w:firstLine="709"/>
        <w:jc w:val="both"/>
        <w:rPr>
          <w:rFonts w:ascii="Arial Narrow" w:hAnsi="Arial Narrow" w:cs="Arial"/>
          <w:sz w:val="22"/>
          <w:szCs w:val="22"/>
        </w:rPr>
      </w:pPr>
      <w:r w:rsidRPr="00000AD6">
        <w:rPr>
          <w:rFonts w:ascii="Arial Narrow" w:hAnsi="Arial Narrow" w:cs="Arial"/>
          <w:sz w:val="22"/>
          <w:szCs w:val="22"/>
        </w:rPr>
        <w:t xml:space="preserve">On parle alors de </w:t>
      </w:r>
      <w:r w:rsidRPr="00000AD6">
        <w:rPr>
          <w:rFonts w:ascii="Arial Narrow" w:hAnsi="Arial Narrow" w:cs="Arial"/>
          <w:i/>
          <w:sz w:val="22"/>
          <w:szCs w:val="22"/>
        </w:rPr>
        <w:t>double carrière</w:t>
      </w:r>
      <w:r>
        <w:rPr>
          <w:rFonts w:ascii="Arial Narrow" w:hAnsi="Arial Narrow" w:cs="Arial"/>
          <w:sz w:val="22"/>
          <w:szCs w:val="22"/>
        </w:rPr>
        <w:t>. L</w:t>
      </w:r>
      <w:r w:rsidRPr="00000AD6">
        <w:rPr>
          <w:rFonts w:ascii="Arial Narrow" w:hAnsi="Arial Narrow" w:cs="Arial"/>
          <w:sz w:val="22"/>
          <w:szCs w:val="22"/>
        </w:rPr>
        <w:t>’article 5 de la loi n°2009-972 du 3 août 2009 relative à la mobilité et aux parcours professionnels dans la fonction publique a cependant aménagé le principe de la double carrière propre à la position de détachement. Aussi, une promotion obtenue au cours de la période de détachement pourra être prise en compte lors du retour dans l’administration d’origine. Inversement, l’administration d’accueil pourra reconnaître une promotion obtenue dans le corps ou cadre d’emploi d’origine de l’agent. Ainsi le « principe du plus favorable » s’appliquera : au moment de sa réintégration dans son corps ou cadre d’emploi d’origine, du renouvellement de son détachement ou de son intégration dans le corps ou cadre d’emploi de détachement, l’agent sera reclassé au grade ou à l’échelon qui lui est le plus favorable.</w:t>
      </w:r>
    </w:p>
    <w:p w:rsidR="00107A6C" w:rsidRPr="00000AD6" w:rsidRDefault="00107A6C" w:rsidP="00107A6C">
      <w:pPr>
        <w:jc w:val="both"/>
        <w:rPr>
          <w:rFonts w:ascii="Arial Narrow" w:hAnsi="Arial Narrow" w:cs="Arial"/>
          <w:sz w:val="22"/>
          <w:szCs w:val="22"/>
        </w:rPr>
      </w:pPr>
      <w:r w:rsidRPr="00000AD6">
        <w:rPr>
          <w:rFonts w:ascii="Arial Narrow" w:hAnsi="Arial Narrow" w:cs="Arial"/>
          <w:sz w:val="22"/>
          <w:szCs w:val="22"/>
        </w:rPr>
        <w:t>Il est à noter toutefois, que cette mesure ne vaut que pour les seuls détachements entre corps et cadres d’emploi de la fonction publique. Elle n’est pas applicable en cas de détachement pour l’occupation d’emplois relevant de statuts d’emplois ni pour les détachements dits « sur contrat ».</w:t>
      </w:r>
    </w:p>
    <w:p w:rsidR="00107A6C" w:rsidRPr="00000AD6" w:rsidRDefault="00107A6C" w:rsidP="00107A6C">
      <w:pPr>
        <w:ind w:right="282"/>
        <w:jc w:val="both"/>
        <w:rPr>
          <w:rFonts w:ascii="Arial Narrow" w:hAnsi="Arial Narrow" w:cs="Arial"/>
          <w:sz w:val="18"/>
        </w:rPr>
      </w:pPr>
    </w:p>
    <w:p w:rsidR="00107A6C" w:rsidRPr="00000AD6" w:rsidRDefault="00107A6C" w:rsidP="00107A6C">
      <w:pPr>
        <w:pStyle w:val="Corpsdetexte"/>
        <w:ind w:right="282" w:firstLine="709"/>
        <w:rPr>
          <w:rFonts w:ascii="Arial Narrow" w:hAnsi="Arial Narrow" w:cs="Arial"/>
          <w:sz w:val="22"/>
        </w:rPr>
      </w:pPr>
      <w:r w:rsidRPr="00000AD6">
        <w:rPr>
          <w:rFonts w:ascii="Arial Narrow" w:hAnsi="Arial Narrow" w:cs="Arial"/>
          <w:sz w:val="22"/>
        </w:rPr>
        <w:t xml:space="preserve">Après un avis favorable de la commission administrative paritaire, les agents retenus sont détachés pour une période d’un an. </w:t>
      </w:r>
    </w:p>
    <w:p w:rsidR="00107A6C" w:rsidRPr="00000AD6" w:rsidRDefault="00107A6C" w:rsidP="00107A6C">
      <w:pPr>
        <w:pStyle w:val="Corpsdetexte"/>
        <w:tabs>
          <w:tab w:val="left" w:pos="142"/>
        </w:tabs>
        <w:ind w:right="140"/>
        <w:rPr>
          <w:rFonts w:ascii="Arial Narrow" w:hAnsi="Arial Narrow" w:cs="Arial"/>
          <w:sz w:val="18"/>
        </w:rPr>
      </w:pPr>
    </w:p>
    <w:p w:rsidR="00107A6C" w:rsidRPr="00000AD6" w:rsidRDefault="00107A6C" w:rsidP="00107A6C">
      <w:pPr>
        <w:pStyle w:val="Corpsdetexte"/>
        <w:ind w:right="282" w:firstLine="709"/>
        <w:outlineLvl w:val="0"/>
        <w:rPr>
          <w:rFonts w:ascii="Arial Narrow" w:hAnsi="Arial Narrow" w:cs="Arial"/>
          <w:sz w:val="22"/>
        </w:rPr>
      </w:pPr>
      <w:r w:rsidRPr="00000AD6">
        <w:rPr>
          <w:rFonts w:ascii="Arial Narrow" w:hAnsi="Arial Narrow" w:cs="Arial"/>
          <w:sz w:val="22"/>
        </w:rPr>
        <w:t>Au terme de cette période, il sera possible :</w:t>
      </w:r>
    </w:p>
    <w:p w:rsidR="00107A6C" w:rsidRPr="00000AD6" w:rsidRDefault="00107A6C" w:rsidP="00107A6C">
      <w:pPr>
        <w:pStyle w:val="Corpsdetexte"/>
        <w:ind w:right="282"/>
        <w:rPr>
          <w:rFonts w:ascii="Arial Narrow" w:hAnsi="Arial Narrow" w:cs="Arial"/>
          <w:sz w:val="18"/>
        </w:rPr>
      </w:pPr>
    </w:p>
    <w:p w:rsidR="00107A6C" w:rsidRPr="00000AD6" w:rsidRDefault="00107A6C" w:rsidP="00107A6C">
      <w:pPr>
        <w:pStyle w:val="Corpsdetexte"/>
        <w:ind w:left="708" w:right="282"/>
        <w:rPr>
          <w:rFonts w:ascii="Arial Narrow" w:hAnsi="Arial Narrow" w:cs="Arial"/>
          <w:sz w:val="22"/>
        </w:rPr>
      </w:pPr>
      <w:r w:rsidRPr="00000AD6">
        <w:rPr>
          <w:rFonts w:ascii="Arial Narrow" w:hAnsi="Arial Narrow" w:cs="Arial"/>
          <w:sz w:val="22"/>
        </w:rPr>
        <w:t xml:space="preserve">-  soit de demander </w:t>
      </w:r>
      <w:r w:rsidRPr="00000AD6">
        <w:rPr>
          <w:rFonts w:ascii="Arial Narrow" w:hAnsi="Arial Narrow" w:cs="Arial"/>
          <w:b/>
          <w:sz w:val="22"/>
        </w:rPr>
        <w:t xml:space="preserve">à </w:t>
      </w:r>
      <w:r w:rsidRPr="00000AD6">
        <w:rPr>
          <w:rFonts w:ascii="Arial Narrow" w:hAnsi="Arial Narrow" w:cs="Arial"/>
          <w:b/>
          <w:i/>
          <w:sz w:val="22"/>
        </w:rPr>
        <w:t>réintégrer</w:t>
      </w:r>
      <w:r w:rsidRPr="00000AD6">
        <w:rPr>
          <w:rFonts w:ascii="Arial Narrow" w:hAnsi="Arial Narrow" w:cs="Arial"/>
          <w:sz w:val="22"/>
        </w:rPr>
        <w:t xml:space="preserve"> l’administration d’origine ;</w:t>
      </w:r>
    </w:p>
    <w:p w:rsidR="00107A6C" w:rsidRPr="00000AD6" w:rsidRDefault="00107A6C" w:rsidP="00107A6C">
      <w:pPr>
        <w:pStyle w:val="Corpsdetexte"/>
        <w:ind w:left="708" w:right="282" w:hanging="708"/>
        <w:rPr>
          <w:rFonts w:ascii="Arial Narrow" w:hAnsi="Arial Narrow" w:cs="Arial"/>
          <w:sz w:val="18"/>
        </w:rPr>
      </w:pPr>
    </w:p>
    <w:p w:rsidR="00107A6C" w:rsidRPr="00000AD6" w:rsidRDefault="00107A6C" w:rsidP="00107A6C">
      <w:pPr>
        <w:pStyle w:val="Corpsdetexte"/>
        <w:ind w:left="708" w:right="282"/>
        <w:rPr>
          <w:rFonts w:ascii="Arial Narrow" w:hAnsi="Arial Narrow" w:cs="Arial"/>
          <w:sz w:val="22"/>
        </w:rPr>
      </w:pPr>
      <w:r w:rsidRPr="00000AD6">
        <w:rPr>
          <w:rFonts w:ascii="Arial Narrow" w:hAnsi="Arial Narrow" w:cs="Arial"/>
          <w:sz w:val="22"/>
        </w:rPr>
        <w:t xml:space="preserve">- soit de demander </w:t>
      </w:r>
      <w:r w:rsidRPr="00000AD6">
        <w:rPr>
          <w:rFonts w:ascii="Arial Narrow" w:hAnsi="Arial Narrow" w:cs="Arial"/>
          <w:b/>
          <w:sz w:val="22"/>
        </w:rPr>
        <w:t xml:space="preserve">à </w:t>
      </w:r>
      <w:r w:rsidRPr="00000AD6">
        <w:rPr>
          <w:rFonts w:ascii="Arial Narrow" w:hAnsi="Arial Narrow" w:cs="Arial"/>
          <w:b/>
          <w:i/>
          <w:sz w:val="22"/>
        </w:rPr>
        <w:t>renouveler</w:t>
      </w:r>
      <w:r w:rsidRPr="00000AD6">
        <w:rPr>
          <w:rFonts w:ascii="Arial Narrow" w:hAnsi="Arial Narrow" w:cs="Arial"/>
          <w:sz w:val="22"/>
        </w:rPr>
        <w:t xml:space="preserve"> le détachement pour une période de 1 à 5 ans maximum et donc de continuer à suivre une « double carrière » ;</w:t>
      </w:r>
    </w:p>
    <w:p w:rsidR="00107A6C" w:rsidRPr="00000AD6" w:rsidRDefault="00107A6C" w:rsidP="00107A6C">
      <w:pPr>
        <w:pStyle w:val="Corpsdetexte"/>
        <w:ind w:right="282"/>
        <w:rPr>
          <w:rFonts w:ascii="Arial Narrow" w:hAnsi="Arial Narrow" w:cs="Arial"/>
          <w:sz w:val="18"/>
        </w:rPr>
      </w:pPr>
    </w:p>
    <w:p w:rsidR="00107A6C" w:rsidRPr="00000AD6" w:rsidRDefault="00107A6C" w:rsidP="00107A6C">
      <w:pPr>
        <w:pStyle w:val="Corpsdetexte"/>
        <w:ind w:left="708" w:right="282"/>
        <w:rPr>
          <w:rFonts w:ascii="Arial Narrow" w:hAnsi="Arial Narrow" w:cs="Arial"/>
          <w:sz w:val="22"/>
        </w:rPr>
      </w:pPr>
      <w:r w:rsidRPr="00000AD6">
        <w:rPr>
          <w:rFonts w:ascii="Arial Narrow" w:hAnsi="Arial Narrow" w:cs="Arial"/>
          <w:sz w:val="22"/>
        </w:rPr>
        <w:t xml:space="preserve">-  soit après une période d’une année, de demander </w:t>
      </w:r>
      <w:r w:rsidRPr="00000AD6">
        <w:rPr>
          <w:rFonts w:ascii="Arial Narrow" w:hAnsi="Arial Narrow" w:cs="Arial"/>
          <w:b/>
          <w:sz w:val="22"/>
        </w:rPr>
        <w:t xml:space="preserve">à être </w:t>
      </w:r>
      <w:r w:rsidRPr="00000AD6">
        <w:rPr>
          <w:rFonts w:ascii="Arial Narrow" w:hAnsi="Arial Narrow" w:cs="Arial"/>
          <w:b/>
          <w:i/>
          <w:sz w:val="22"/>
        </w:rPr>
        <w:t>intégré</w:t>
      </w:r>
      <w:r w:rsidRPr="00000AD6">
        <w:rPr>
          <w:rFonts w:ascii="Arial Narrow" w:hAnsi="Arial Narrow" w:cs="Arial"/>
          <w:sz w:val="22"/>
        </w:rPr>
        <w:t xml:space="preserve"> dans les corps administratifs de l’intérieur et de l’outre-mer, après avis favorable du supérieur hiérarchique concerné, et par conséquent mettre fin à la carrière dans l’administration d’origine.</w:t>
      </w:r>
    </w:p>
    <w:p w:rsidR="00107A6C" w:rsidRPr="00000AD6" w:rsidRDefault="00107A6C" w:rsidP="00107A6C">
      <w:pPr>
        <w:pStyle w:val="Corpsdetexte"/>
        <w:ind w:right="140"/>
        <w:rPr>
          <w:rFonts w:ascii="Arial Narrow" w:hAnsi="Arial Narrow" w:cs="Arial"/>
          <w:sz w:val="18"/>
        </w:rPr>
      </w:pPr>
    </w:p>
    <w:p w:rsidR="00107A6C" w:rsidRPr="00000AD6" w:rsidRDefault="00107A6C" w:rsidP="00107A6C">
      <w:pPr>
        <w:pStyle w:val="Corpsdetexte"/>
        <w:ind w:right="140" w:firstLine="709"/>
        <w:rPr>
          <w:rFonts w:ascii="Arial Narrow" w:hAnsi="Arial Narrow" w:cs="Arial"/>
          <w:sz w:val="22"/>
        </w:rPr>
      </w:pPr>
      <w:r w:rsidRPr="00000AD6">
        <w:rPr>
          <w:rFonts w:ascii="Arial Narrow" w:hAnsi="Arial Narrow" w:cs="Arial"/>
          <w:sz w:val="22"/>
        </w:rPr>
        <w:t>Il convient de préciser que le ministère de l’intérieur n’envisage pas, en règle générale, de pérenniser la situation des fonctionnaires en position de détachement.</w:t>
      </w:r>
    </w:p>
    <w:p w:rsidR="00107A6C" w:rsidRPr="00000AD6" w:rsidRDefault="00107A6C" w:rsidP="00107A6C">
      <w:pPr>
        <w:pStyle w:val="Corpsdetexte"/>
        <w:ind w:right="140"/>
        <w:rPr>
          <w:rFonts w:ascii="Arial Narrow" w:hAnsi="Arial Narrow" w:cs="Arial"/>
          <w:sz w:val="18"/>
        </w:rPr>
      </w:pPr>
    </w:p>
    <w:p w:rsidR="00107A6C" w:rsidRPr="00000AD6" w:rsidRDefault="00107A6C" w:rsidP="00107A6C">
      <w:pPr>
        <w:pStyle w:val="Corpsdetexte"/>
        <w:ind w:right="140" w:firstLine="709"/>
        <w:rPr>
          <w:rFonts w:ascii="Arial Narrow" w:hAnsi="Arial Narrow" w:cs="Arial"/>
          <w:sz w:val="22"/>
        </w:rPr>
      </w:pPr>
      <w:r w:rsidRPr="00000AD6">
        <w:rPr>
          <w:rFonts w:ascii="Arial Narrow" w:hAnsi="Arial Narrow" w:cs="Arial"/>
          <w:sz w:val="22"/>
        </w:rPr>
        <w:t>Ce choix devra être précisé au bureau des ressources humaines de votre service d’affectation, pour transmission aux services centraux du ministère de l’intérieur, trois mois avant l’expiration de votre détachement.</w:t>
      </w:r>
    </w:p>
    <w:p w:rsidR="00107A6C" w:rsidRPr="00000AD6" w:rsidRDefault="00107A6C" w:rsidP="00107A6C">
      <w:pPr>
        <w:pStyle w:val="Corpsdetexte"/>
        <w:ind w:right="140"/>
        <w:rPr>
          <w:rFonts w:ascii="Arial Narrow" w:hAnsi="Arial Narrow" w:cs="Arial"/>
          <w:sz w:val="18"/>
        </w:rPr>
      </w:pPr>
    </w:p>
    <w:p w:rsidR="00107A6C" w:rsidRPr="00000AD6" w:rsidRDefault="00107A6C" w:rsidP="00107A6C">
      <w:pPr>
        <w:pStyle w:val="Corpsdetexte"/>
        <w:ind w:right="140" w:firstLine="709"/>
        <w:rPr>
          <w:rFonts w:ascii="Arial Narrow" w:hAnsi="Arial Narrow" w:cs="Arial"/>
          <w:sz w:val="22"/>
        </w:rPr>
      </w:pPr>
      <w:r w:rsidRPr="00000AD6">
        <w:rPr>
          <w:rFonts w:ascii="Arial Narrow" w:hAnsi="Arial Narrow" w:cs="Arial"/>
          <w:sz w:val="22"/>
        </w:rPr>
        <w:t>Par ailleurs, il est possible pour l’administration d’accueil comme pour l’agent de mettre un terme au détachement avant le terme fixé.</w:t>
      </w:r>
    </w:p>
    <w:p w:rsidR="00107A6C" w:rsidRPr="00000AD6" w:rsidRDefault="00107A6C" w:rsidP="00107A6C">
      <w:pPr>
        <w:pStyle w:val="Corpsdetexte"/>
        <w:ind w:right="140"/>
        <w:rPr>
          <w:rFonts w:ascii="Arial Narrow" w:hAnsi="Arial Narrow" w:cs="Arial"/>
          <w:sz w:val="18"/>
        </w:rPr>
      </w:pPr>
    </w:p>
    <w:p w:rsidR="00107A6C" w:rsidRPr="00000AD6" w:rsidRDefault="00107A6C" w:rsidP="00107A6C">
      <w:pPr>
        <w:pStyle w:val="Corpsdetexte"/>
        <w:ind w:right="140" w:firstLine="709"/>
        <w:rPr>
          <w:rFonts w:ascii="Arial Narrow" w:hAnsi="Arial Narrow" w:cs="Arial"/>
          <w:i/>
          <w:sz w:val="22"/>
        </w:rPr>
      </w:pPr>
      <w:r w:rsidRPr="00000AD6">
        <w:rPr>
          <w:rFonts w:ascii="Arial Narrow" w:hAnsi="Arial Narrow" w:cs="Arial"/>
          <w:i/>
          <w:sz w:val="22"/>
        </w:rPr>
        <w:t xml:space="preserve">En ce qui concerne les agents de </w:t>
      </w:r>
      <w:smartTag w:uri="urn:schemas-microsoft-com:office:smarttags" w:element="PersonName">
        <w:smartTagPr>
          <w:attr w:name="ProductID" w:val="la Poste"/>
        </w:smartTagPr>
        <w:r w:rsidRPr="00000AD6">
          <w:rPr>
            <w:rFonts w:ascii="Arial Narrow" w:hAnsi="Arial Narrow" w:cs="Arial"/>
            <w:i/>
            <w:sz w:val="22"/>
          </w:rPr>
          <w:t>la Poste</w:t>
        </w:r>
      </w:smartTag>
      <w:r w:rsidRPr="00000AD6">
        <w:rPr>
          <w:rFonts w:ascii="Arial Narrow" w:hAnsi="Arial Narrow" w:cs="Arial"/>
          <w:i/>
          <w:sz w:val="22"/>
        </w:rPr>
        <w:t>, la procédure de détachement est régie par le décret n° 2008-58 du 17 janvier 2008-04-08 modifié pris pour l’application aux corps de fonctionnaires de l’Etat et de ses établissements publics des dispositions de l’article 29-5 de la loi n° 90-568 du 2 juillet 1990 relative à l’organisation du service public de la poste et à France Telecom.</w:t>
      </w:r>
    </w:p>
    <w:p w:rsidR="00107A6C" w:rsidRPr="00000AD6" w:rsidRDefault="00107A6C" w:rsidP="00107A6C">
      <w:pPr>
        <w:pStyle w:val="Corpsdetexte"/>
        <w:ind w:right="140" w:firstLine="709"/>
        <w:rPr>
          <w:rFonts w:ascii="Arial Narrow" w:hAnsi="Arial Narrow" w:cs="Arial"/>
        </w:rPr>
      </w:pPr>
    </w:p>
    <w:p w:rsidR="00107A6C" w:rsidRPr="00000AD6" w:rsidRDefault="00107A6C" w:rsidP="00107A6C">
      <w:pPr>
        <w:pStyle w:val="Corpsdetexte"/>
        <w:ind w:right="140" w:firstLine="709"/>
        <w:rPr>
          <w:rFonts w:ascii="Arial Narrow" w:hAnsi="Arial Narrow" w:cs="Arial"/>
        </w:rPr>
      </w:pPr>
    </w:p>
    <w:p w:rsidR="00107A6C" w:rsidRPr="00000AD6" w:rsidRDefault="00107A6C" w:rsidP="00107A6C">
      <w:pPr>
        <w:pStyle w:val="Corpsdetexte"/>
        <w:ind w:right="140"/>
        <w:rPr>
          <w:rFonts w:ascii="Arial Narrow" w:hAnsi="Arial Narrow" w:cs="Arial"/>
        </w:rPr>
      </w:pPr>
    </w:p>
    <w:p w:rsidR="00107A6C" w:rsidRPr="00000AD6" w:rsidRDefault="00107A6C" w:rsidP="00107A6C">
      <w:pPr>
        <w:tabs>
          <w:tab w:val="center" w:pos="6237"/>
        </w:tabs>
        <w:jc w:val="center"/>
        <w:rPr>
          <w:rFonts w:ascii="Arial Narrow" w:hAnsi="Arial Narrow" w:cs="Arial"/>
          <w:sz w:val="22"/>
          <w:szCs w:val="22"/>
        </w:rPr>
      </w:pPr>
      <w:r w:rsidRPr="00000AD6">
        <w:rPr>
          <w:rFonts w:ascii="Arial Narrow" w:hAnsi="Arial Narrow" w:cs="Arial"/>
          <w:sz w:val="22"/>
          <w:szCs w:val="22"/>
        </w:rPr>
        <w:t xml:space="preserve"> </w:t>
      </w:r>
    </w:p>
    <w:p w:rsidR="00107A6C" w:rsidRDefault="00107A6C" w:rsidP="00107A6C">
      <w:pPr>
        <w:tabs>
          <w:tab w:val="center" w:pos="6237"/>
        </w:tabs>
        <w:jc w:val="center"/>
        <w:rPr>
          <w:rFonts w:ascii="Arial Narrow" w:hAnsi="Arial Narrow" w:cs="Arial"/>
          <w:sz w:val="22"/>
          <w:szCs w:val="22"/>
        </w:rPr>
        <w:sectPr w:rsidR="00107A6C" w:rsidSect="00BA22BA">
          <w:headerReference w:type="default" r:id="rId7"/>
          <w:footerReference w:type="default" r:id="rId8"/>
          <w:headerReference w:type="first" r:id="rId9"/>
          <w:pgSz w:w="11907" w:h="16840" w:code="9"/>
          <w:pgMar w:top="568" w:right="964" w:bottom="964" w:left="964" w:header="720" w:footer="720" w:gutter="0"/>
          <w:cols w:space="720"/>
          <w:titlePg/>
        </w:sectPr>
      </w:pPr>
    </w:p>
    <w:p w:rsidR="009F6A63" w:rsidRDefault="009F6A63">
      <w:bookmarkStart w:id="0" w:name="_GoBack"/>
      <w:bookmarkEnd w:id="0"/>
    </w:p>
    <w:sectPr w:rsidR="009F6A63" w:rsidSect="00284E5B">
      <w:type w:val="continuous"/>
      <w:pgSz w:w="11907" w:h="16840" w:code="9"/>
      <w:pgMar w:top="454" w:right="964" w:bottom="454" w:left="9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83DDA">
      <w:r>
        <w:separator/>
      </w:r>
    </w:p>
  </w:endnote>
  <w:endnote w:type="continuationSeparator" w:id="0">
    <w:p w:rsidR="00000000" w:rsidRDefault="0048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94C" w:rsidRPr="00094324" w:rsidRDefault="00107A6C">
    <w:pPr>
      <w:pStyle w:val="Pieddepage"/>
      <w:jc w:val="right"/>
      <w:rPr>
        <w:rFonts w:ascii="Arial Narrow" w:hAnsi="Arial Narrow"/>
      </w:rPr>
    </w:pPr>
    <w:r w:rsidRPr="00094324">
      <w:rPr>
        <w:rStyle w:val="Numrodepage"/>
        <w:rFonts w:ascii="Arial Narrow" w:hAnsi="Arial Narrow"/>
      </w:rPr>
      <w:fldChar w:fldCharType="begin"/>
    </w:r>
    <w:r w:rsidRPr="00094324">
      <w:rPr>
        <w:rStyle w:val="Numrodepage"/>
        <w:rFonts w:ascii="Arial Narrow" w:hAnsi="Arial Narrow"/>
      </w:rPr>
      <w:instrText xml:space="preserve"> PAGE </w:instrText>
    </w:r>
    <w:r w:rsidRPr="00094324">
      <w:rPr>
        <w:rStyle w:val="Numrodepage"/>
        <w:rFonts w:ascii="Arial Narrow" w:hAnsi="Arial Narrow"/>
      </w:rPr>
      <w:fldChar w:fldCharType="separate"/>
    </w:r>
    <w:r w:rsidR="00483DDA">
      <w:rPr>
        <w:rStyle w:val="Numrodepage"/>
        <w:rFonts w:ascii="Arial Narrow" w:hAnsi="Arial Narrow"/>
        <w:noProof/>
      </w:rPr>
      <w:t>11</w:t>
    </w:r>
    <w:r w:rsidRPr="00094324">
      <w:rPr>
        <w:rStyle w:val="Numrodepage"/>
        <w:rFonts w:ascii="Arial Narrow" w:hAnsi="Arial Narrow"/>
      </w:rPr>
      <w:fldChar w:fldCharType="end"/>
    </w:r>
    <w:r w:rsidRPr="00094324">
      <w:rPr>
        <w:rStyle w:val="Numrodepage"/>
        <w:rFonts w:ascii="Arial Narrow" w:hAnsi="Arial Narrow"/>
      </w:rPr>
      <w:t xml:space="preserve"> sur </w:t>
    </w:r>
    <w:r w:rsidRPr="00094324">
      <w:rPr>
        <w:rStyle w:val="Numrodepage"/>
        <w:rFonts w:ascii="Arial Narrow" w:hAnsi="Arial Narrow"/>
      </w:rPr>
      <w:fldChar w:fldCharType="begin"/>
    </w:r>
    <w:r w:rsidRPr="00094324">
      <w:rPr>
        <w:rStyle w:val="Numrodepage"/>
        <w:rFonts w:ascii="Arial Narrow" w:hAnsi="Arial Narrow"/>
      </w:rPr>
      <w:instrText xml:space="preserve"> NUMPAGES </w:instrText>
    </w:r>
    <w:r w:rsidRPr="00094324">
      <w:rPr>
        <w:rStyle w:val="Numrodepage"/>
        <w:rFonts w:ascii="Arial Narrow" w:hAnsi="Arial Narrow"/>
      </w:rPr>
      <w:fldChar w:fldCharType="separate"/>
    </w:r>
    <w:r w:rsidR="00483DDA">
      <w:rPr>
        <w:rStyle w:val="Numrodepage"/>
        <w:rFonts w:ascii="Arial Narrow" w:hAnsi="Arial Narrow"/>
        <w:noProof/>
      </w:rPr>
      <w:t>11</w:t>
    </w:r>
    <w:r w:rsidRPr="00094324">
      <w:rPr>
        <w:rStyle w:val="Numrodepage"/>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83DDA">
      <w:r>
        <w:separator/>
      </w:r>
    </w:p>
  </w:footnote>
  <w:footnote w:type="continuationSeparator" w:id="0">
    <w:p w:rsidR="00000000" w:rsidRDefault="00483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94C" w:rsidRDefault="00483DDA">
    <w:pPr>
      <w:pStyle w:val="En-tte"/>
      <w:framePr w:wrap="auto" w:vAnchor="text" w:hAnchor="margin" w:xAlign="right" w:y="1"/>
      <w:rPr>
        <w:rStyle w:val="Numrodepage"/>
      </w:rPr>
    </w:pPr>
  </w:p>
  <w:p w:rsidR="0021094C" w:rsidRDefault="00107A6C">
    <w:pPr>
      <w:pStyle w:val="En-tte"/>
    </w:pPr>
    <w:r>
      <w:tab/>
    </w:r>
    <w:r>
      <w:tab/>
    </w:r>
  </w:p>
  <w:p w:rsidR="0021094C" w:rsidRDefault="00107A6C" w:rsidP="00CC6903">
    <w:pPr>
      <w:pStyle w:val="En-tte"/>
      <w:tabs>
        <w:tab w:val="clear" w:pos="4536"/>
        <w:tab w:val="clear" w:pos="9072"/>
        <w:tab w:val="left" w:pos="268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94C" w:rsidRDefault="00107A6C">
    <w:pPr>
      <w:jc w:val="center"/>
      <w:rPr>
        <w:sz w:val="12"/>
      </w:rPr>
    </w:pPr>
    <w:r>
      <w:object w:dxaOrig="1681" w:dyaOrig="1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48.6pt" o:ole="" fillcolor="window">
          <v:imagedata r:id="rId1" o:title=""/>
        </v:shape>
        <o:OLEObject Type="Embed" ProgID="Word.Picture.8" ShapeID="_x0000_i1025" DrawAspect="Content" ObjectID="_1626595401" r:id="rId2"/>
      </w:object>
    </w:r>
  </w:p>
  <w:p w:rsidR="0021094C" w:rsidRDefault="00483DDA" w:rsidP="00706A4F">
    <w:pPr>
      <w:spacing w:before="40"/>
      <w:jc w:val="center"/>
      <w:rPr>
        <w:rFonts w:ascii="Arial Narrow" w:hAnsi="Arial Narrow"/>
      </w:rPr>
    </w:pPr>
  </w:p>
  <w:p w:rsidR="0021094C" w:rsidRPr="006E2A81" w:rsidRDefault="00107A6C" w:rsidP="00706A4F">
    <w:pPr>
      <w:spacing w:before="40"/>
      <w:jc w:val="center"/>
      <w:rPr>
        <w:rFonts w:ascii="Arial Narrow" w:hAnsi="Arial Narrow"/>
      </w:rPr>
    </w:pPr>
    <w:r w:rsidRPr="006E2A81">
      <w:rPr>
        <w:rFonts w:ascii="Arial Narrow" w:hAnsi="Arial Narrow"/>
      </w:rPr>
      <w:t xml:space="preserve">MINISTERE DE L’INTERIEUR </w:t>
    </w:r>
  </w:p>
  <w:p w:rsidR="0021094C" w:rsidRPr="006E2A81" w:rsidRDefault="00483DDA" w:rsidP="006E2A81">
    <w:pPr>
      <w:spacing w:before="40"/>
      <w:jc w:val="center"/>
      <w:rPr>
        <w:rFonts w:ascii="Arial Narrow" w:hAnsi="Arial Narrow"/>
      </w:rPr>
    </w:pPr>
  </w:p>
  <w:p w:rsidR="0021094C" w:rsidRDefault="00483DDA">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5"/>
    <w:multiLevelType w:val="multilevel"/>
    <w:tmpl w:val="00000005"/>
    <w:name w:val="WW8Num5"/>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2E77B6E"/>
    <w:multiLevelType w:val="multilevel"/>
    <w:tmpl w:val="21400D7C"/>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074F0F4B"/>
    <w:multiLevelType w:val="multilevel"/>
    <w:tmpl w:val="323A2202"/>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7753AB1"/>
    <w:multiLevelType w:val="hybridMultilevel"/>
    <w:tmpl w:val="A622090A"/>
    <w:lvl w:ilvl="0" w:tplc="2BD2831E">
      <w:start w:val="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8B3A7A"/>
    <w:multiLevelType w:val="hybridMultilevel"/>
    <w:tmpl w:val="BF72E94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4AD6414"/>
    <w:multiLevelType w:val="singleLevel"/>
    <w:tmpl w:val="31504620"/>
    <w:lvl w:ilvl="0">
      <w:start w:val="1"/>
      <w:numFmt w:val="bullet"/>
      <w:lvlText w:val="◘"/>
      <w:lvlJc w:val="left"/>
      <w:pPr>
        <w:tabs>
          <w:tab w:val="num" w:pos="360"/>
        </w:tabs>
        <w:ind w:left="360" w:hanging="360"/>
      </w:pPr>
      <w:rPr>
        <w:rFonts w:ascii="Times New Roman" w:hAnsi="Times New Roman" w:hint="default"/>
        <w:sz w:val="16"/>
      </w:rPr>
    </w:lvl>
  </w:abstractNum>
  <w:abstractNum w:abstractNumId="7">
    <w:nsid w:val="16B55E9F"/>
    <w:multiLevelType w:val="hybridMultilevel"/>
    <w:tmpl w:val="CA56CCC6"/>
    <w:lvl w:ilvl="0" w:tplc="A9605A46">
      <w:start w:val="4"/>
      <w:numFmt w:val="bullet"/>
      <w:lvlText w:val="-"/>
      <w:lvlJc w:val="left"/>
      <w:pPr>
        <w:ind w:left="720" w:hanging="360"/>
      </w:pPr>
      <w:rPr>
        <w:rFonts w:ascii="Times New Roman" w:eastAsia="Times New Roman" w:hAnsi="Times New Roman" w:cs="Times New Roman" w:hint="default"/>
        <w:i w:val="0"/>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FC69AA"/>
    <w:multiLevelType w:val="singleLevel"/>
    <w:tmpl w:val="C26AF2C0"/>
    <w:lvl w:ilvl="0">
      <w:start w:val="3"/>
      <w:numFmt w:val="bullet"/>
      <w:lvlText w:val="-"/>
      <w:lvlJc w:val="left"/>
      <w:pPr>
        <w:tabs>
          <w:tab w:val="num" w:pos="360"/>
        </w:tabs>
        <w:ind w:left="360" w:hanging="360"/>
      </w:pPr>
      <w:rPr>
        <w:rFonts w:ascii="Times New Roman" w:hAnsi="Times New Roman" w:hint="default"/>
      </w:rPr>
    </w:lvl>
  </w:abstractNum>
  <w:abstractNum w:abstractNumId="9">
    <w:nsid w:val="1C0E7807"/>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0">
    <w:nsid w:val="20644A3F"/>
    <w:multiLevelType w:val="hybridMultilevel"/>
    <w:tmpl w:val="126618CC"/>
    <w:lvl w:ilvl="0" w:tplc="5524D30E">
      <w:start w:val="1"/>
      <w:numFmt w:val="bullet"/>
      <w:lvlText w:val=""/>
      <w:lvlJc w:val="left"/>
      <w:pPr>
        <w:tabs>
          <w:tab w:val="num" w:pos="644"/>
        </w:tabs>
        <w:ind w:left="644" w:hanging="360"/>
      </w:pPr>
      <w:rPr>
        <w:rFonts w:ascii="Wingdings" w:hAnsi="Wingdings" w:hint="default"/>
        <w:color w:val="333399"/>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A0E264D"/>
    <w:multiLevelType w:val="hybridMultilevel"/>
    <w:tmpl w:val="031233A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D6070F3"/>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3">
    <w:nsid w:val="31555833"/>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4">
    <w:nsid w:val="322D2DDB"/>
    <w:multiLevelType w:val="singleLevel"/>
    <w:tmpl w:val="040C000F"/>
    <w:lvl w:ilvl="0">
      <w:start w:val="1"/>
      <w:numFmt w:val="decimal"/>
      <w:lvlText w:val="%1."/>
      <w:lvlJc w:val="left"/>
      <w:pPr>
        <w:tabs>
          <w:tab w:val="num" w:pos="360"/>
        </w:tabs>
        <w:ind w:left="360" w:hanging="360"/>
      </w:pPr>
    </w:lvl>
  </w:abstractNum>
  <w:abstractNum w:abstractNumId="15">
    <w:nsid w:val="35357AFE"/>
    <w:multiLevelType w:val="singleLevel"/>
    <w:tmpl w:val="887A4A9E"/>
    <w:lvl w:ilvl="0">
      <w:numFmt w:val="bullet"/>
      <w:lvlText w:val="-"/>
      <w:lvlJc w:val="left"/>
      <w:pPr>
        <w:tabs>
          <w:tab w:val="num" w:pos="1350"/>
        </w:tabs>
        <w:ind w:left="1350" w:hanging="360"/>
      </w:pPr>
      <w:rPr>
        <w:rFonts w:ascii="Times New Roman" w:hAnsi="Times New Roman" w:hint="default"/>
      </w:rPr>
    </w:lvl>
  </w:abstractNum>
  <w:abstractNum w:abstractNumId="16">
    <w:nsid w:val="382E0292"/>
    <w:multiLevelType w:val="hybridMultilevel"/>
    <w:tmpl w:val="27289B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B4E6AE8"/>
    <w:multiLevelType w:val="multilevel"/>
    <w:tmpl w:val="2B4C4D4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F0B510D"/>
    <w:multiLevelType w:val="singleLevel"/>
    <w:tmpl w:val="31504620"/>
    <w:lvl w:ilvl="0">
      <w:start w:val="1"/>
      <w:numFmt w:val="bullet"/>
      <w:lvlText w:val="◘"/>
      <w:lvlJc w:val="left"/>
      <w:pPr>
        <w:tabs>
          <w:tab w:val="num" w:pos="360"/>
        </w:tabs>
        <w:ind w:left="360" w:hanging="360"/>
      </w:pPr>
      <w:rPr>
        <w:rFonts w:ascii="Times New Roman" w:hAnsi="Times New Roman" w:hint="default"/>
        <w:sz w:val="16"/>
      </w:rPr>
    </w:lvl>
  </w:abstractNum>
  <w:abstractNum w:abstractNumId="19">
    <w:nsid w:val="400C3EEF"/>
    <w:multiLevelType w:val="multilevel"/>
    <w:tmpl w:val="09C65246"/>
    <w:lvl w:ilvl="0">
      <w:start w:val="1"/>
      <w:numFmt w:val="bullet"/>
      <w:lvlText w:val=""/>
      <w:lvlJc w:val="left"/>
      <w:pPr>
        <w:tabs>
          <w:tab w:val="num" w:pos="2149"/>
        </w:tabs>
        <w:ind w:left="2149"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44FD5DF9"/>
    <w:multiLevelType w:val="singleLevel"/>
    <w:tmpl w:val="CCBE4CAE"/>
    <w:lvl w:ilvl="0">
      <w:numFmt w:val="bullet"/>
      <w:lvlText w:val="-"/>
      <w:lvlJc w:val="left"/>
      <w:pPr>
        <w:tabs>
          <w:tab w:val="num" w:pos="1069"/>
        </w:tabs>
        <w:ind w:left="1069" w:hanging="360"/>
      </w:pPr>
      <w:rPr>
        <w:rFonts w:ascii="Times New Roman" w:hAnsi="Times New Roman" w:hint="default"/>
      </w:rPr>
    </w:lvl>
  </w:abstractNum>
  <w:abstractNum w:abstractNumId="21">
    <w:nsid w:val="4A7E01A5"/>
    <w:multiLevelType w:val="singleLevel"/>
    <w:tmpl w:val="726C0A16"/>
    <w:lvl w:ilvl="0">
      <w:start w:val="1"/>
      <w:numFmt w:val="decimal"/>
      <w:lvlText w:val="%1-"/>
      <w:lvlJc w:val="left"/>
      <w:pPr>
        <w:tabs>
          <w:tab w:val="num" w:pos="360"/>
        </w:tabs>
        <w:ind w:left="360" w:hanging="360"/>
      </w:pPr>
      <w:rPr>
        <w:rFonts w:hint="default"/>
      </w:rPr>
    </w:lvl>
  </w:abstractNum>
  <w:abstractNum w:abstractNumId="22">
    <w:nsid w:val="55CD51AB"/>
    <w:multiLevelType w:val="hybridMultilevel"/>
    <w:tmpl w:val="FA32EC8A"/>
    <w:lvl w:ilvl="0" w:tplc="0930B1C0">
      <w:numFmt w:val="bullet"/>
      <w:lvlText w:val=""/>
      <w:lvlJc w:val="left"/>
      <w:pPr>
        <w:tabs>
          <w:tab w:val="num" w:pos="720"/>
        </w:tabs>
        <w:ind w:left="720" w:hanging="360"/>
      </w:pPr>
      <w:rPr>
        <w:rFonts w:ascii="Wingdings" w:hAnsi="Wingdings" w:cs="Times New Roman"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D140DFA"/>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4">
    <w:nsid w:val="60322855"/>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5">
    <w:nsid w:val="62BB5ACD"/>
    <w:multiLevelType w:val="singleLevel"/>
    <w:tmpl w:val="484C1842"/>
    <w:lvl w:ilvl="0">
      <w:start w:val="3"/>
      <w:numFmt w:val="bullet"/>
      <w:lvlText w:val="-"/>
      <w:lvlJc w:val="left"/>
      <w:pPr>
        <w:tabs>
          <w:tab w:val="num" w:pos="360"/>
        </w:tabs>
        <w:ind w:left="360" w:hanging="360"/>
      </w:pPr>
      <w:rPr>
        <w:rFonts w:ascii="Times New Roman" w:hAnsi="Times New Roman" w:hint="default"/>
      </w:rPr>
    </w:lvl>
  </w:abstractNum>
  <w:abstractNum w:abstractNumId="26">
    <w:nsid w:val="632E348D"/>
    <w:multiLevelType w:val="hybridMultilevel"/>
    <w:tmpl w:val="376A2B5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3DE085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8">
    <w:nsid w:val="648F102B"/>
    <w:multiLevelType w:val="singleLevel"/>
    <w:tmpl w:val="866C4ED6"/>
    <w:lvl w:ilvl="0">
      <w:start w:val="1"/>
      <w:numFmt w:val="bullet"/>
      <w:lvlText w:val=""/>
      <w:lvlJc w:val="left"/>
      <w:pPr>
        <w:tabs>
          <w:tab w:val="num" w:pos="360"/>
        </w:tabs>
        <w:ind w:left="0" w:firstLine="0"/>
      </w:pPr>
      <w:rPr>
        <w:rFonts w:ascii="Wingdings" w:hAnsi="Wingdings" w:hint="default"/>
      </w:rPr>
    </w:lvl>
  </w:abstractNum>
  <w:abstractNum w:abstractNumId="29">
    <w:nsid w:val="66907DE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0">
    <w:nsid w:val="6782382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6B532AC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2">
    <w:nsid w:val="73570EFE"/>
    <w:multiLevelType w:val="singleLevel"/>
    <w:tmpl w:val="CC184960"/>
    <w:lvl w:ilvl="0">
      <w:start w:val="19"/>
      <w:numFmt w:val="bullet"/>
      <w:lvlText w:val="-"/>
      <w:lvlJc w:val="left"/>
      <w:pPr>
        <w:tabs>
          <w:tab w:val="num" w:pos="360"/>
        </w:tabs>
        <w:ind w:left="360" w:hanging="360"/>
      </w:pPr>
      <w:rPr>
        <w:rFonts w:ascii="Times New Roman" w:hAnsi="Times New Roman" w:hint="default"/>
      </w:rPr>
    </w:lvl>
  </w:abstractNum>
  <w:abstractNum w:abstractNumId="33">
    <w:nsid w:val="740945C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4">
    <w:nsid w:val="79A746AA"/>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5">
    <w:nsid w:val="7DC5447F"/>
    <w:multiLevelType w:val="hybridMultilevel"/>
    <w:tmpl w:val="5888AF50"/>
    <w:lvl w:ilvl="0" w:tplc="29BA42F6">
      <w:start w:val="44"/>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9"/>
  </w:num>
  <w:num w:numId="4">
    <w:abstractNumId w:val="27"/>
  </w:num>
  <w:num w:numId="5">
    <w:abstractNumId w:val="12"/>
  </w:num>
  <w:num w:numId="6">
    <w:abstractNumId w:val="24"/>
  </w:num>
  <w:num w:numId="7">
    <w:abstractNumId w:val="34"/>
  </w:num>
  <w:num w:numId="8">
    <w:abstractNumId w:val="13"/>
  </w:num>
  <w:num w:numId="9">
    <w:abstractNumId w:val="23"/>
  </w:num>
  <w:num w:numId="10">
    <w:abstractNumId w:val="2"/>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0"/>
  </w:num>
  <w:num w:numId="13">
    <w:abstractNumId w:val="32"/>
  </w:num>
  <w:num w:numId="14">
    <w:abstractNumId w:val="29"/>
  </w:num>
  <w:num w:numId="15">
    <w:abstractNumId w:val="5"/>
  </w:num>
  <w:num w:numId="16">
    <w:abstractNumId w:val="16"/>
  </w:num>
  <w:num w:numId="17">
    <w:abstractNumId w:val="26"/>
  </w:num>
  <w:num w:numId="18">
    <w:abstractNumId w:val="21"/>
  </w:num>
  <w:num w:numId="19">
    <w:abstractNumId w:val="19"/>
  </w:num>
  <w:num w:numId="20">
    <w:abstractNumId w:val="33"/>
  </w:num>
  <w:num w:numId="21">
    <w:abstractNumId w:val="31"/>
  </w:num>
  <w:num w:numId="22">
    <w:abstractNumId w:val="28"/>
  </w:num>
  <w:num w:numId="23">
    <w:abstractNumId w:val="30"/>
  </w:num>
  <w:num w:numId="24">
    <w:abstractNumId w:val="17"/>
  </w:num>
  <w:num w:numId="25">
    <w:abstractNumId w:val="18"/>
  </w:num>
  <w:num w:numId="26">
    <w:abstractNumId w:val="6"/>
  </w:num>
  <w:num w:numId="27">
    <w:abstractNumId w:val="3"/>
  </w:num>
  <w:num w:numId="28">
    <w:abstractNumId w:val="25"/>
  </w:num>
  <w:num w:numId="29">
    <w:abstractNumId w:val="14"/>
  </w:num>
  <w:num w:numId="30">
    <w:abstractNumId w:val="11"/>
  </w:num>
  <w:num w:numId="31">
    <w:abstractNumId w:val="22"/>
  </w:num>
  <w:num w:numId="32">
    <w:abstractNumId w:val="10"/>
  </w:num>
  <w:num w:numId="33">
    <w:abstractNumId w:val="1"/>
  </w:num>
  <w:num w:numId="34">
    <w:abstractNumId w:val="4"/>
  </w:num>
  <w:num w:numId="35">
    <w:abstractNumId w:val="3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6C"/>
    <w:rsid w:val="00107A6C"/>
    <w:rsid w:val="00483DDA"/>
    <w:rsid w:val="009F6A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docId w15:val="{537A6092-9C0D-4721-90B4-FA735F34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A6C"/>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107A6C"/>
    <w:pPr>
      <w:keepNext/>
      <w:ind w:left="708" w:firstLine="708"/>
      <w:jc w:val="both"/>
      <w:outlineLvl w:val="0"/>
    </w:pPr>
    <w:rPr>
      <w:b/>
    </w:rPr>
  </w:style>
  <w:style w:type="paragraph" w:styleId="Titre2">
    <w:name w:val="heading 2"/>
    <w:basedOn w:val="Normal"/>
    <w:next w:val="Normal"/>
    <w:link w:val="Titre2Car"/>
    <w:qFormat/>
    <w:rsid w:val="00107A6C"/>
    <w:pPr>
      <w:keepNext/>
      <w:ind w:firstLine="1134"/>
      <w:jc w:val="both"/>
      <w:outlineLvl w:val="1"/>
    </w:pPr>
    <w:rPr>
      <w:rFonts w:ascii="Univers (W1)" w:hAnsi="Univers (W1)"/>
      <w:b/>
      <w:u w:val="single"/>
    </w:rPr>
  </w:style>
  <w:style w:type="paragraph" w:styleId="Titre3">
    <w:name w:val="heading 3"/>
    <w:basedOn w:val="Normal"/>
    <w:next w:val="Normal"/>
    <w:link w:val="Titre3Car"/>
    <w:qFormat/>
    <w:rsid w:val="00107A6C"/>
    <w:pPr>
      <w:keepNext/>
      <w:jc w:val="center"/>
      <w:outlineLvl w:val="2"/>
    </w:pPr>
    <w:rPr>
      <w:b/>
    </w:rPr>
  </w:style>
  <w:style w:type="paragraph" w:styleId="Titre4">
    <w:name w:val="heading 4"/>
    <w:basedOn w:val="Normal"/>
    <w:next w:val="Normal"/>
    <w:link w:val="Titre4Car"/>
    <w:qFormat/>
    <w:rsid w:val="00107A6C"/>
    <w:pPr>
      <w:keepNext/>
      <w:jc w:val="center"/>
      <w:outlineLvl w:val="3"/>
    </w:pPr>
    <w:rPr>
      <w:rFonts w:ascii="Arial" w:hAnsi="Arial"/>
      <w:b/>
      <w:i/>
    </w:rPr>
  </w:style>
  <w:style w:type="paragraph" w:styleId="Titre5">
    <w:name w:val="heading 5"/>
    <w:basedOn w:val="Normal"/>
    <w:next w:val="Normal"/>
    <w:link w:val="Titre5Car"/>
    <w:qFormat/>
    <w:rsid w:val="00107A6C"/>
    <w:pPr>
      <w:keepNext/>
      <w:pBdr>
        <w:top w:val="single" w:sz="4" w:space="1" w:color="auto"/>
        <w:left w:val="single" w:sz="4" w:space="4" w:color="auto"/>
        <w:bottom w:val="single" w:sz="4" w:space="1" w:color="auto"/>
        <w:right w:val="single" w:sz="4" w:space="0" w:color="auto"/>
      </w:pBdr>
      <w:ind w:left="3261" w:right="3996"/>
      <w:jc w:val="center"/>
      <w:outlineLvl w:val="4"/>
    </w:pPr>
    <w:rPr>
      <w:rFonts w:ascii="Arial" w:hAnsi="Arial"/>
      <w:b/>
      <w:u w:val="single"/>
    </w:rPr>
  </w:style>
  <w:style w:type="paragraph" w:styleId="Titre6">
    <w:name w:val="heading 6"/>
    <w:basedOn w:val="Normal"/>
    <w:next w:val="Normal"/>
    <w:link w:val="Titre6Car"/>
    <w:qFormat/>
    <w:rsid w:val="00107A6C"/>
    <w:pPr>
      <w:keepNext/>
      <w:ind w:left="284"/>
      <w:outlineLvl w:val="5"/>
    </w:pPr>
    <w:rPr>
      <w:rFonts w:ascii="Arial" w:hAnsi="Arial"/>
      <w:b/>
    </w:rPr>
  </w:style>
  <w:style w:type="paragraph" w:styleId="Titre7">
    <w:name w:val="heading 7"/>
    <w:basedOn w:val="Normal"/>
    <w:next w:val="Normal"/>
    <w:link w:val="Titre7Car"/>
    <w:qFormat/>
    <w:rsid w:val="00107A6C"/>
    <w:pPr>
      <w:keepNext/>
      <w:pBdr>
        <w:top w:val="single" w:sz="4" w:space="1" w:color="auto"/>
        <w:left w:val="single" w:sz="4" w:space="4" w:color="auto"/>
        <w:bottom w:val="single" w:sz="4" w:space="1" w:color="auto"/>
        <w:right w:val="single" w:sz="4" w:space="4" w:color="auto"/>
      </w:pBdr>
      <w:ind w:left="2977" w:right="3145"/>
      <w:jc w:val="center"/>
      <w:outlineLvl w:val="6"/>
    </w:pPr>
    <w:rPr>
      <w:rFonts w:ascii="Arial" w:hAnsi="Arial"/>
      <w:b/>
    </w:rPr>
  </w:style>
  <w:style w:type="paragraph" w:styleId="Titre8">
    <w:name w:val="heading 8"/>
    <w:basedOn w:val="Normal"/>
    <w:next w:val="Normal"/>
    <w:link w:val="Titre8Car"/>
    <w:qFormat/>
    <w:rsid w:val="00107A6C"/>
    <w:pPr>
      <w:keepNext/>
      <w:pBdr>
        <w:top w:val="single" w:sz="4" w:space="1" w:color="auto"/>
        <w:left w:val="single" w:sz="4" w:space="4" w:color="auto"/>
        <w:bottom w:val="single" w:sz="4" w:space="1" w:color="auto"/>
        <w:right w:val="single" w:sz="4" w:space="4" w:color="auto"/>
      </w:pBdr>
      <w:ind w:left="2835" w:right="3003"/>
      <w:jc w:val="center"/>
      <w:outlineLvl w:val="7"/>
    </w:pPr>
    <w:rPr>
      <w:rFonts w:ascii="Arial" w:hAnsi="Arial"/>
      <w:b/>
    </w:rPr>
  </w:style>
  <w:style w:type="paragraph" w:styleId="Titre9">
    <w:name w:val="heading 9"/>
    <w:basedOn w:val="Normal"/>
    <w:next w:val="Normal"/>
    <w:link w:val="Titre9Car"/>
    <w:qFormat/>
    <w:rsid w:val="00107A6C"/>
    <w:pPr>
      <w:keepNext/>
      <w:pBdr>
        <w:top w:val="single" w:sz="4" w:space="1" w:color="auto"/>
        <w:left w:val="single" w:sz="4" w:space="4" w:color="auto"/>
        <w:bottom w:val="single" w:sz="4" w:space="1" w:color="auto"/>
        <w:right w:val="single" w:sz="4" w:space="4" w:color="auto"/>
      </w:pBdr>
      <w:tabs>
        <w:tab w:val="left" w:pos="7938"/>
      </w:tabs>
      <w:ind w:left="2127" w:right="2126"/>
      <w:jc w:val="center"/>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07A6C"/>
    <w:rPr>
      <w:rFonts w:ascii="Times New Roman" w:eastAsia="Times New Roman" w:hAnsi="Times New Roman" w:cs="Times New Roman"/>
      <w:b/>
      <w:sz w:val="20"/>
      <w:szCs w:val="20"/>
      <w:lang w:eastAsia="fr-FR"/>
    </w:rPr>
  </w:style>
  <w:style w:type="character" w:customStyle="1" w:styleId="Titre2Car">
    <w:name w:val="Titre 2 Car"/>
    <w:basedOn w:val="Policepardfaut"/>
    <w:link w:val="Titre2"/>
    <w:rsid w:val="00107A6C"/>
    <w:rPr>
      <w:rFonts w:ascii="Univers (W1)" w:eastAsia="Times New Roman" w:hAnsi="Univers (W1)" w:cs="Times New Roman"/>
      <w:b/>
      <w:sz w:val="20"/>
      <w:szCs w:val="20"/>
      <w:u w:val="single"/>
      <w:lang w:eastAsia="fr-FR"/>
    </w:rPr>
  </w:style>
  <w:style w:type="character" w:customStyle="1" w:styleId="Titre3Car">
    <w:name w:val="Titre 3 Car"/>
    <w:basedOn w:val="Policepardfaut"/>
    <w:link w:val="Titre3"/>
    <w:rsid w:val="00107A6C"/>
    <w:rPr>
      <w:rFonts w:ascii="Times New Roman" w:eastAsia="Times New Roman" w:hAnsi="Times New Roman" w:cs="Times New Roman"/>
      <w:b/>
      <w:sz w:val="20"/>
      <w:szCs w:val="20"/>
      <w:lang w:eastAsia="fr-FR"/>
    </w:rPr>
  </w:style>
  <w:style w:type="character" w:customStyle="1" w:styleId="Titre4Car">
    <w:name w:val="Titre 4 Car"/>
    <w:basedOn w:val="Policepardfaut"/>
    <w:link w:val="Titre4"/>
    <w:rsid w:val="00107A6C"/>
    <w:rPr>
      <w:rFonts w:ascii="Arial" w:eastAsia="Times New Roman" w:hAnsi="Arial" w:cs="Times New Roman"/>
      <w:b/>
      <w:i/>
      <w:sz w:val="20"/>
      <w:szCs w:val="20"/>
      <w:lang w:eastAsia="fr-FR"/>
    </w:rPr>
  </w:style>
  <w:style w:type="character" w:customStyle="1" w:styleId="Titre5Car">
    <w:name w:val="Titre 5 Car"/>
    <w:basedOn w:val="Policepardfaut"/>
    <w:link w:val="Titre5"/>
    <w:rsid w:val="00107A6C"/>
    <w:rPr>
      <w:rFonts w:ascii="Arial" w:eastAsia="Times New Roman" w:hAnsi="Arial" w:cs="Times New Roman"/>
      <w:b/>
      <w:sz w:val="20"/>
      <w:szCs w:val="20"/>
      <w:u w:val="single"/>
      <w:lang w:eastAsia="fr-FR"/>
    </w:rPr>
  </w:style>
  <w:style w:type="character" w:customStyle="1" w:styleId="Titre6Car">
    <w:name w:val="Titre 6 Car"/>
    <w:basedOn w:val="Policepardfaut"/>
    <w:link w:val="Titre6"/>
    <w:rsid w:val="00107A6C"/>
    <w:rPr>
      <w:rFonts w:ascii="Arial" w:eastAsia="Times New Roman" w:hAnsi="Arial" w:cs="Times New Roman"/>
      <w:b/>
      <w:sz w:val="20"/>
      <w:szCs w:val="20"/>
      <w:lang w:eastAsia="fr-FR"/>
    </w:rPr>
  </w:style>
  <w:style w:type="character" w:customStyle="1" w:styleId="Titre7Car">
    <w:name w:val="Titre 7 Car"/>
    <w:basedOn w:val="Policepardfaut"/>
    <w:link w:val="Titre7"/>
    <w:rsid w:val="00107A6C"/>
    <w:rPr>
      <w:rFonts w:ascii="Arial" w:eastAsia="Times New Roman" w:hAnsi="Arial" w:cs="Times New Roman"/>
      <w:b/>
      <w:sz w:val="20"/>
      <w:szCs w:val="20"/>
      <w:lang w:eastAsia="fr-FR"/>
    </w:rPr>
  </w:style>
  <w:style w:type="character" w:customStyle="1" w:styleId="Titre8Car">
    <w:name w:val="Titre 8 Car"/>
    <w:basedOn w:val="Policepardfaut"/>
    <w:link w:val="Titre8"/>
    <w:rsid w:val="00107A6C"/>
    <w:rPr>
      <w:rFonts w:ascii="Arial" w:eastAsia="Times New Roman" w:hAnsi="Arial" w:cs="Times New Roman"/>
      <w:b/>
      <w:sz w:val="20"/>
      <w:szCs w:val="20"/>
      <w:lang w:eastAsia="fr-FR"/>
    </w:rPr>
  </w:style>
  <w:style w:type="character" w:customStyle="1" w:styleId="Titre9Car">
    <w:name w:val="Titre 9 Car"/>
    <w:basedOn w:val="Policepardfaut"/>
    <w:link w:val="Titre9"/>
    <w:rsid w:val="00107A6C"/>
    <w:rPr>
      <w:rFonts w:ascii="Arial" w:eastAsia="Times New Roman" w:hAnsi="Arial" w:cs="Times New Roman"/>
      <w:b/>
      <w:sz w:val="20"/>
      <w:szCs w:val="20"/>
      <w:lang w:eastAsia="fr-FR"/>
    </w:rPr>
  </w:style>
  <w:style w:type="paragraph" w:styleId="Pieddepage">
    <w:name w:val="footer"/>
    <w:basedOn w:val="Normal"/>
    <w:link w:val="PieddepageCar"/>
    <w:rsid w:val="00107A6C"/>
    <w:pPr>
      <w:tabs>
        <w:tab w:val="center" w:pos="4536"/>
        <w:tab w:val="right" w:pos="9072"/>
      </w:tabs>
    </w:pPr>
  </w:style>
  <w:style w:type="character" w:customStyle="1" w:styleId="PieddepageCar">
    <w:name w:val="Pied de page Car"/>
    <w:basedOn w:val="Policepardfaut"/>
    <w:link w:val="Pieddepage"/>
    <w:rsid w:val="00107A6C"/>
    <w:rPr>
      <w:rFonts w:ascii="Times New Roman" w:eastAsia="Times New Roman" w:hAnsi="Times New Roman" w:cs="Times New Roman"/>
      <w:sz w:val="20"/>
      <w:szCs w:val="20"/>
      <w:lang w:eastAsia="fr-FR"/>
    </w:rPr>
  </w:style>
  <w:style w:type="paragraph" w:customStyle="1" w:styleId="EspAv1">
    <w:name w:val="EspAv 1"/>
    <w:basedOn w:val="Normal"/>
    <w:rsid w:val="00107A6C"/>
    <w:pPr>
      <w:keepLines/>
      <w:spacing w:before="240"/>
      <w:jc w:val="both"/>
    </w:pPr>
    <w:rPr>
      <w:rFonts w:ascii="Arial" w:hAnsi="Arial"/>
      <w:sz w:val="22"/>
    </w:rPr>
  </w:style>
  <w:style w:type="paragraph" w:styleId="Corpsdetexte3">
    <w:name w:val="Body Text 3"/>
    <w:basedOn w:val="Normal"/>
    <w:link w:val="Corpsdetexte3Car"/>
    <w:rsid w:val="00107A6C"/>
    <w:pPr>
      <w:pBdr>
        <w:top w:val="single" w:sz="12" w:space="1" w:color="auto"/>
        <w:left w:val="single" w:sz="12" w:space="1" w:color="auto"/>
        <w:bottom w:val="single" w:sz="12" w:space="1" w:color="auto"/>
        <w:right w:val="single" w:sz="12" w:space="1" w:color="auto"/>
      </w:pBdr>
      <w:jc w:val="both"/>
    </w:pPr>
    <w:rPr>
      <w:rFonts w:ascii="Arial" w:hAnsi="Arial"/>
      <w:b/>
      <w:sz w:val="22"/>
    </w:rPr>
  </w:style>
  <w:style w:type="character" w:customStyle="1" w:styleId="Corpsdetexte3Car">
    <w:name w:val="Corps de texte 3 Car"/>
    <w:basedOn w:val="Policepardfaut"/>
    <w:link w:val="Corpsdetexte3"/>
    <w:rsid w:val="00107A6C"/>
    <w:rPr>
      <w:rFonts w:ascii="Arial" w:eastAsia="Times New Roman" w:hAnsi="Arial" w:cs="Times New Roman"/>
      <w:b/>
      <w:szCs w:val="20"/>
      <w:lang w:eastAsia="fr-FR"/>
    </w:rPr>
  </w:style>
  <w:style w:type="paragraph" w:styleId="Retraitcorpsdetexte">
    <w:name w:val="Body Text Indent"/>
    <w:basedOn w:val="Normal"/>
    <w:link w:val="RetraitcorpsdetexteCar"/>
    <w:rsid w:val="00107A6C"/>
    <w:pPr>
      <w:ind w:firstLine="851"/>
    </w:pPr>
    <w:rPr>
      <w:sz w:val="24"/>
    </w:rPr>
  </w:style>
  <w:style w:type="character" w:customStyle="1" w:styleId="RetraitcorpsdetexteCar">
    <w:name w:val="Retrait corps de texte Car"/>
    <w:basedOn w:val="Policepardfaut"/>
    <w:link w:val="Retraitcorpsdetexte"/>
    <w:rsid w:val="00107A6C"/>
    <w:rPr>
      <w:rFonts w:ascii="Times New Roman" w:eastAsia="Times New Roman" w:hAnsi="Times New Roman" w:cs="Times New Roman"/>
      <w:sz w:val="24"/>
      <w:szCs w:val="20"/>
      <w:lang w:eastAsia="fr-FR"/>
    </w:rPr>
  </w:style>
  <w:style w:type="paragraph" w:styleId="En-tte">
    <w:name w:val="header"/>
    <w:basedOn w:val="Normal"/>
    <w:link w:val="En-tteCar"/>
    <w:rsid w:val="00107A6C"/>
    <w:pPr>
      <w:tabs>
        <w:tab w:val="center" w:pos="4536"/>
        <w:tab w:val="right" w:pos="9072"/>
      </w:tabs>
    </w:pPr>
  </w:style>
  <w:style w:type="character" w:customStyle="1" w:styleId="En-tteCar">
    <w:name w:val="En-tête Car"/>
    <w:basedOn w:val="Policepardfaut"/>
    <w:link w:val="En-tte"/>
    <w:rsid w:val="00107A6C"/>
    <w:rPr>
      <w:rFonts w:ascii="Times New Roman" w:eastAsia="Times New Roman" w:hAnsi="Times New Roman" w:cs="Times New Roman"/>
      <w:sz w:val="20"/>
      <w:szCs w:val="20"/>
      <w:lang w:eastAsia="fr-FR"/>
    </w:rPr>
  </w:style>
  <w:style w:type="paragraph" w:styleId="Corpsdetexte">
    <w:name w:val="Body Text"/>
    <w:basedOn w:val="Normal"/>
    <w:link w:val="CorpsdetexteCar"/>
    <w:rsid w:val="00107A6C"/>
    <w:pPr>
      <w:jc w:val="both"/>
    </w:pPr>
    <w:rPr>
      <w:sz w:val="24"/>
    </w:rPr>
  </w:style>
  <w:style w:type="character" w:customStyle="1" w:styleId="CorpsdetexteCar">
    <w:name w:val="Corps de texte Car"/>
    <w:basedOn w:val="Policepardfaut"/>
    <w:link w:val="Corpsdetexte"/>
    <w:rsid w:val="00107A6C"/>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rsid w:val="00107A6C"/>
    <w:pPr>
      <w:ind w:firstLine="1559"/>
      <w:jc w:val="both"/>
    </w:pPr>
    <w:rPr>
      <w:rFonts w:ascii="Univers (W1)" w:hAnsi="Univers (W1)"/>
    </w:rPr>
  </w:style>
  <w:style w:type="character" w:customStyle="1" w:styleId="Retraitcorpsdetexte2Car">
    <w:name w:val="Retrait corps de texte 2 Car"/>
    <w:basedOn w:val="Policepardfaut"/>
    <w:link w:val="Retraitcorpsdetexte2"/>
    <w:rsid w:val="00107A6C"/>
    <w:rPr>
      <w:rFonts w:ascii="Univers (W1)" w:eastAsia="Times New Roman" w:hAnsi="Univers (W1)" w:cs="Times New Roman"/>
      <w:sz w:val="20"/>
      <w:szCs w:val="20"/>
      <w:lang w:eastAsia="fr-FR"/>
    </w:rPr>
  </w:style>
  <w:style w:type="paragraph" w:styleId="Retraitcorpsdetexte3">
    <w:name w:val="Body Text Indent 3"/>
    <w:basedOn w:val="Normal"/>
    <w:link w:val="Retraitcorpsdetexte3Car"/>
    <w:rsid w:val="00107A6C"/>
    <w:pPr>
      <w:ind w:firstLine="1418"/>
      <w:jc w:val="both"/>
    </w:pPr>
    <w:rPr>
      <w:rFonts w:ascii="Univers (W1)" w:hAnsi="Univers (W1)"/>
    </w:rPr>
  </w:style>
  <w:style w:type="character" w:customStyle="1" w:styleId="Retraitcorpsdetexte3Car">
    <w:name w:val="Retrait corps de texte 3 Car"/>
    <w:basedOn w:val="Policepardfaut"/>
    <w:link w:val="Retraitcorpsdetexte3"/>
    <w:rsid w:val="00107A6C"/>
    <w:rPr>
      <w:rFonts w:ascii="Univers (W1)" w:eastAsia="Times New Roman" w:hAnsi="Univers (W1)" w:cs="Times New Roman"/>
      <w:sz w:val="20"/>
      <w:szCs w:val="20"/>
      <w:lang w:eastAsia="fr-FR"/>
    </w:rPr>
  </w:style>
  <w:style w:type="character" w:styleId="Numrodepage">
    <w:name w:val="page number"/>
    <w:basedOn w:val="Policepardfaut"/>
    <w:rsid w:val="00107A6C"/>
  </w:style>
  <w:style w:type="paragraph" w:styleId="Normalcentr">
    <w:name w:val="Block Text"/>
    <w:basedOn w:val="Normal"/>
    <w:rsid w:val="00107A6C"/>
    <w:pPr>
      <w:keepLines/>
      <w:ind w:left="-69" w:right="-241"/>
      <w:jc w:val="center"/>
    </w:pPr>
    <w:rPr>
      <w:rFonts w:ascii="Arial" w:hAnsi="Arial"/>
      <w:sz w:val="14"/>
    </w:rPr>
  </w:style>
  <w:style w:type="paragraph" w:styleId="Notedebasdepage">
    <w:name w:val="footnote text"/>
    <w:basedOn w:val="Normal"/>
    <w:link w:val="NotedebasdepageCar"/>
    <w:semiHidden/>
    <w:rsid w:val="00107A6C"/>
  </w:style>
  <w:style w:type="character" w:customStyle="1" w:styleId="NotedebasdepageCar">
    <w:name w:val="Note de bas de page Car"/>
    <w:basedOn w:val="Policepardfaut"/>
    <w:link w:val="Notedebasdepage"/>
    <w:semiHidden/>
    <w:rsid w:val="00107A6C"/>
    <w:rPr>
      <w:rFonts w:ascii="Times New Roman" w:eastAsia="Times New Roman" w:hAnsi="Times New Roman" w:cs="Times New Roman"/>
      <w:sz w:val="20"/>
      <w:szCs w:val="20"/>
      <w:lang w:eastAsia="fr-FR"/>
    </w:rPr>
  </w:style>
  <w:style w:type="paragraph" w:styleId="Explorateurdedocuments">
    <w:name w:val="Document Map"/>
    <w:basedOn w:val="Normal"/>
    <w:link w:val="ExplorateurdedocumentsCar"/>
    <w:semiHidden/>
    <w:rsid w:val="00107A6C"/>
    <w:pPr>
      <w:shd w:val="clear" w:color="auto" w:fill="000080"/>
    </w:pPr>
    <w:rPr>
      <w:rFonts w:ascii="Tahoma" w:hAnsi="Tahoma"/>
    </w:rPr>
  </w:style>
  <w:style w:type="character" w:customStyle="1" w:styleId="ExplorateurdedocumentsCar">
    <w:name w:val="Explorateur de documents Car"/>
    <w:basedOn w:val="Policepardfaut"/>
    <w:link w:val="Explorateurdedocuments"/>
    <w:semiHidden/>
    <w:rsid w:val="00107A6C"/>
    <w:rPr>
      <w:rFonts w:ascii="Tahoma" w:eastAsia="Times New Roman" w:hAnsi="Tahoma" w:cs="Times New Roman"/>
      <w:sz w:val="20"/>
      <w:szCs w:val="20"/>
      <w:shd w:val="clear" w:color="auto" w:fill="000080"/>
      <w:lang w:eastAsia="fr-FR"/>
    </w:rPr>
  </w:style>
  <w:style w:type="paragraph" w:customStyle="1" w:styleId="EspAv0">
    <w:name w:val="EspAv 0"/>
    <w:basedOn w:val="Normal"/>
    <w:rsid w:val="00107A6C"/>
    <w:pPr>
      <w:keepLines/>
      <w:autoSpaceDE w:val="0"/>
      <w:autoSpaceDN w:val="0"/>
      <w:jc w:val="both"/>
    </w:pPr>
    <w:rPr>
      <w:rFonts w:ascii="Arial" w:hAnsi="Arial"/>
      <w:sz w:val="22"/>
    </w:rPr>
  </w:style>
  <w:style w:type="paragraph" w:styleId="Lgende">
    <w:name w:val="caption"/>
    <w:basedOn w:val="Normal"/>
    <w:next w:val="Normal"/>
    <w:qFormat/>
    <w:rsid w:val="00107A6C"/>
    <w:rPr>
      <w:rFonts w:ascii="Arial" w:hAnsi="Arial"/>
      <w:b/>
      <w:sz w:val="22"/>
      <w:u w:val="single"/>
    </w:rPr>
  </w:style>
  <w:style w:type="paragraph" w:styleId="Corpsdetexte2">
    <w:name w:val="Body Text 2"/>
    <w:basedOn w:val="Normal"/>
    <w:link w:val="Corpsdetexte2Car"/>
    <w:rsid w:val="00107A6C"/>
    <w:pPr>
      <w:tabs>
        <w:tab w:val="left" w:pos="720"/>
        <w:tab w:val="left" w:pos="2880"/>
        <w:tab w:val="left" w:pos="5040"/>
        <w:tab w:val="left" w:pos="7200"/>
      </w:tabs>
      <w:autoSpaceDE w:val="0"/>
      <w:autoSpaceDN w:val="0"/>
      <w:spacing w:line="240" w:lineRule="exact"/>
    </w:pPr>
    <w:rPr>
      <w:rFonts w:ascii="Arial" w:hAnsi="Arial"/>
      <w:b/>
      <w:sz w:val="22"/>
    </w:rPr>
  </w:style>
  <w:style w:type="character" w:customStyle="1" w:styleId="Corpsdetexte2Car">
    <w:name w:val="Corps de texte 2 Car"/>
    <w:basedOn w:val="Policepardfaut"/>
    <w:link w:val="Corpsdetexte2"/>
    <w:rsid w:val="00107A6C"/>
    <w:rPr>
      <w:rFonts w:ascii="Arial" w:eastAsia="Times New Roman" w:hAnsi="Arial" w:cs="Times New Roman"/>
      <w:b/>
      <w:szCs w:val="20"/>
      <w:lang w:eastAsia="fr-FR"/>
    </w:rPr>
  </w:style>
  <w:style w:type="paragraph" w:styleId="Titre">
    <w:name w:val="Title"/>
    <w:basedOn w:val="Normal"/>
    <w:link w:val="TitreCar"/>
    <w:qFormat/>
    <w:rsid w:val="00107A6C"/>
    <w:pPr>
      <w:ind w:right="-567"/>
      <w:jc w:val="center"/>
    </w:pPr>
    <w:rPr>
      <w:rFonts w:ascii="CG Omega" w:hAnsi="CG Omega"/>
      <w:b/>
      <w:sz w:val="24"/>
      <w:u w:val="single"/>
    </w:rPr>
  </w:style>
  <w:style w:type="character" w:customStyle="1" w:styleId="TitreCar">
    <w:name w:val="Titre Car"/>
    <w:basedOn w:val="Policepardfaut"/>
    <w:link w:val="Titre"/>
    <w:rsid w:val="00107A6C"/>
    <w:rPr>
      <w:rFonts w:ascii="CG Omega" w:eastAsia="Times New Roman" w:hAnsi="CG Omega" w:cs="Times New Roman"/>
      <w:b/>
      <w:sz w:val="24"/>
      <w:szCs w:val="20"/>
      <w:u w:val="single"/>
      <w:lang w:eastAsia="fr-FR"/>
    </w:rPr>
  </w:style>
  <w:style w:type="paragraph" w:customStyle="1" w:styleId="-">
    <w:name w:val=":-("/>
    <w:rsid w:val="00107A6C"/>
    <w:pPr>
      <w:spacing w:after="0" w:line="240" w:lineRule="auto"/>
    </w:pPr>
    <w:rPr>
      <w:rFonts w:ascii="Times New Roman" w:eastAsia="Times New Roman" w:hAnsi="Times New Roman" w:cs="Times New Roman"/>
      <w:sz w:val="20"/>
      <w:szCs w:val="20"/>
      <w:lang w:eastAsia="fr-FR"/>
    </w:rPr>
  </w:style>
  <w:style w:type="paragraph" w:styleId="Textedebulles">
    <w:name w:val="Balloon Text"/>
    <w:basedOn w:val="Normal"/>
    <w:link w:val="TextedebullesCar"/>
    <w:semiHidden/>
    <w:rsid w:val="00107A6C"/>
    <w:rPr>
      <w:rFonts w:ascii="Tahoma" w:hAnsi="Tahoma" w:cs="Tahoma"/>
      <w:sz w:val="16"/>
      <w:szCs w:val="16"/>
    </w:rPr>
  </w:style>
  <w:style w:type="character" w:customStyle="1" w:styleId="TextedebullesCar">
    <w:name w:val="Texte de bulles Car"/>
    <w:basedOn w:val="Policepardfaut"/>
    <w:link w:val="Textedebulles"/>
    <w:semiHidden/>
    <w:rsid w:val="00107A6C"/>
    <w:rPr>
      <w:rFonts w:ascii="Tahoma" w:eastAsia="Times New Roman" w:hAnsi="Tahoma" w:cs="Tahoma"/>
      <w:sz w:val="16"/>
      <w:szCs w:val="16"/>
      <w:lang w:eastAsia="fr-FR"/>
    </w:rPr>
  </w:style>
  <w:style w:type="paragraph" w:styleId="Notedefin">
    <w:name w:val="endnote text"/>
    <w:basedOn w:val="Normal"/>
    <w:link w:val="NotedefinCar"/>
    <w:semiHidden/>
    <w:rsid w:val="00107A6C"/>
    <w:rPr>
      <w:rFonts w:ascii="Arial" w:hAnsi="Arial"/>
    </w:rPr>
  </w:style>
  <w:style w:type="character" w:customStyle="1" w:styleId="NotedefinCar">
    <w:name w:val="Note de fin Car"/>
    <w:basedOn w:val="Policepardfaut"/>
    <w:link w:val="Notedefin"/>
    <w:semiHidden/>
    <w:rsid w:val="00107A6C"/>
    <w:rPr>
      <w:rFonts w:ascii="Arial" w:eastAsia="Times New Roman" w:hAnsi="Arial" w:cs="Times New Roman"/>
      <w:sz w:val="20"/>
      <w:szCs w:val="20"/>
      <w:lang w:eastAsia="fr-FR"/>
    </w:rPr>
  </w:style>
  <w:style w:type="character" w:styleId="Appeldenotedefin">
    <w:name w:val="endnote reference"/>
    <w:basedOn w:val="Policepardfaut"/>
    <w:semiHidden/>
    <w:rsid w:val="00107A6C"/>
    <w:rPr>
      <w:vertAlign w:val="superscript"/>
    </w:rPr>
  </w:style>
  <w:style w:type="character" w:styleId="Appelnotedebasdep">
    <w:name w:val="footnote reference"/>
    <w:basedOn w:val="Policepardfaut"/>
    <w:semiHidden/>
    <w:rsid w:val="00107A6C"/>
    <w:rPr>
      <w:vertAlign w:val="superscript"/>
    </w:rPr>
  </w:style>
  <w:style w:type="paragraph" w:customStyle="1" w:styleId="Corpsdetexte21">
    <w:name w:val="Corps de texte 21"/>
    <w:basedOn w:val="Normal"/>
    <w:rsid w:val="00107A6C"/>
    <w:pPr>
      <w:jc w:val="center"/>
    </w:pPr>
    <w:rPr>
      <w:rFonts w:ascii="Arial" w:hAnsi="Arial"/>
      <w:b/>
    </w:rPr>
  </w:style>
  <w:style w:type="character" w:styleId="Marquedecommentaire">
    <w:name w:val="annotation reference"/>
    <w:basedOn w:val="Policepardfaut"/>
    <w:semiHidden/>
    <w:rsid w:val="00107A6C"/>
    <w:rPr>
      <w:sz w:val="16"/>
      <w:szCs w:val="16"/>
    </w:rPr>
  </w:style>
  <w:style w:type="paragraph" w:styleId="Commentaire">
    <w:name w:val="annotation text"/>
    <w:basedOn w:val="Normal"/>
    <w:link w:val="CommentaireCar"/>
    <w:semiHidden/>
    <w:rsid w:val="00107A6C"/>
  </w:style>
  <w:style w:type="character" w:customStyle="1" w:styleId="CommentaireCar">
    <w:name w:val="Commentaire Car"/>
    <w:basedOn w:val="Policepardfaut"/>
    <w:link w:val="Commentaire"/>
    <w:semiHidden/>
    <w:rsid w:val="00107A6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semiHidden/>
    <w:rsid w:val="00107A6C"/>
    <w:rPr>
      <w:b/>
      <w:bCs/>
    </w:rPr>
  </w:style>
  <w:style w:type="character" w:customStyle="1" w:styleId="ObjetducommentaireCar">
    <w:name w:val="Objet du commentaire Car"/>
    <w:basedOn w:val="CommentaireCar"/>
    <w:link w:val="Objetducommentaire"/>
    <w:semiHidden/>
    <w:rsid w:val="00107A6C"/>
    <w:rPr>
      <w:rFonts w:ascii="Times New Roman" w:eastAsia="Times New Roman" w:hAnsi="Times New Roman" w:cs="Times New Roman"/>
      <w:b/>
      <w:bCs/>
      <w:sz w:val="20"/>
      <w:szCs w:val="20"/>
      <w:lang w:eastAsia="fr-FR"/>
    </w:rPr>
  </w:style>
  <w:style w:type="character" w:styleId="Lienhypertexte">
    <w:name w:val="Hyperlink"/>
    <w:basedOn w:val="Policepardfaut"/>
    <w:rsid w:val="00107A6C"/>
    <w:rPr>
      <w:color w:val="0000FF"/>
      <w:u w:val="single"/>
    </w:rPr>
  </w:style>
  <w:style w:type="paragraph" w:styleId="Paragraphedeliste">
    <w:name w:val="List Paragraph"/>
    <w:basedOn w:val="Normal"/>
    <w:uiPriority w:val="34"/>
    <w:qFormat/>
    <w:rsid w:val="00107A6C"/>
    <w:pPr>
      <w:ind w:left="720"/>
      <w:contextualSpacing/>
    </w:pPr>
  </w:style>
  <w:style w:type="paragraph" w:customStyle="1" w:styleId="Corpsdetexte22">
    <w:name w:val="Corps de texte 22"/>
    <w:basedOn w:val="Normal"/>
    <w:rsid w:val="00107A6C"/>
    <w:pPr>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2538</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PEPIN</dc:creator>
  <cp:keywords/>
  <dc:description/>
  <cp:lastModifiedBy>AVANOZIAN Isabelle</cp:lastModifiedBy>
  <cp:revision>2</cp:revision>
  <dcterms:created xsi:type="dcterms:W3CDTF">2019-08-06T09:17:00Z</dcterms:created>
  <dcterms:modified xsi:type="dcterms:W3CDTF">2019-08-06T09:17:00Z</dcterms:modified>
</cp:coreProperties>
</file>